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72" w:after="0" w:line="322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АВТОНОМНАЯ НЕКОММЕРЧЕСКАЯ ОРГАНИЗАЦИЯ</w:t>
      </w:r>
    </w:p>
    <w:p>
      <w:pPr>
        <w:spacing w:before="0" w:after="0" w:line="322"/>
        <w:ind w:right="460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ДОПОЛНИТЕЛЬНОГО ПРОФЕССИОНАЛЬНОГО ОБРАЗОВАНИЯ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ЦЕНТРАЛЬНЫЙ МНОГОПРОФИЛЬНЫЙ ИНСТИТУТ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УТВЕРЖДАЮ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Ректор АНО ДПО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А.Х. Тамбиев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object w:dxaOrig="3139" w:dyaOrig="2408">
          <v:rect xmlns:o="urn:schemas-microsoft-com:office:office" xmlns:v="urn:schemas-microsoft-com:vml" id="rectole0000000000" style="width:156.950000pt;height:120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»_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декабря_2020 г.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Психолого-педагогические основы организации работы с детьми с ОВЗ в условиях инклюзивного образования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Тематический план с распределением часов по темам</w:t>
      </w:r>
    </w:p>
    <w:tbl>
      <w:tblPr/>
      <w:tblGrid>
        <w:gridCol w:w="709"/>
        <w:gridCol w:w="6913"/>
        <w:gridCol w:w="1853"/>
      </w:tblGrid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69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разделов и тем</w:t>
            </w:r>
          </w:p>
        </w:tc>
        <w:tc>
          <w:tcPr>
            <w:tcW w:w="185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Количество часов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69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Клиническая и психолого-педагогическая характеристика </w:t>
            </w: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  <w:t xml:space="preserve">детей с ОВЗ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тяжелыми нарушениями речи;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задержкой психического развития;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интеллектуальной недостаточностью;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расстройствами аутистического спектра.</w:t>
            </w:r>
          </w:p>
        </w:tc>
        <w:tc>
          <w:tcPr>
            <w:tcW w:w="185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9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Концепция Федерального государственного образовательного стандарта обучающихся с ограниченными возможностями здоровья (проект).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Дифференциация ФГОС образования учащихся с ОВЗ в НОО- четыре базовых варианта.</w:t>
            </w:r>
          </w:p>
        </w:tc>
        <w:tc>
          <w:tcPr>
            <w:tcW w:w="185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69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Алгоритм проектирования (разработки) адаптированной образовательной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программы для учащихся начальных классов с ОВЗ (с различной структурой дефекта)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Разработка индивидуальных (групповых) коррекционных программ.</w:t>
            </w:r>
          </w:p>
        </w:tc>
        <w:tc>
          <w:tcPr>
            <w:tcW w:w="185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9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Клиническая и психолого-педагогическая характеристика детей с ОВЗ: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нарушениями зрения;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нарушениями опорно-двигательного аппарата;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множественными нарушениями развития</w:t>
            </w:r>
          </w:p>
        </w:tc>
        <w:tc>
          <w:tcPr>
            <w:tcW w:w="185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69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Особенности организации, структуры и содержания коррекционной работы.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Разработка индивидуальных (групповых) коррекционных программ.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85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9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Здоровьесберегающие технологии в работе с детьми с ОВЗ.</w:t>
            </w:r>
          </w:p>
        </w:tc>
        <w:tc>
          <w:tcPr>
            <w:tcW w:w="185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69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Организация работы с родителями.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Внеурочная деятельность в рамках работы с детьми с ОВЗ (досуговая, воспитательная).</w:t>
            </w:r>
          </w:p>
        </w:tc>
        <w:tc>
          <w:tcPr>
            <w:tcW w:w="185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9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ПМПК и ПМПк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Система ПМП сопровождения ребенка с ОВЗ, взаимодействие специалистов службы сопровождения и педагогов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85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69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 </w:t>
            </w:r>
          </w:p>
        </w:tc>
        <w:tc>
          <w:tcPr>
            <w:tcW w:w="185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72</w:t>
            </w:r>
          </w:p>
        </w:tc>
      </w:tr>
    </w:tbl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Удостоверения</w:t>
      </w:r>
    </w:p>
    <w:p>
      <w:pPr>
        <w:numPr>
          <w:ilvl w:val="0"/>
          <w:numId w:val="4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Выпускники института получают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удостоверение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повышении квалификации установленного образца, свидетельствующее 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приобретении дополнительных профессиональных навыков.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Требования 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слушателям</w:t>
      </w:r>
    </w:p>
    <w:p>
      <w:pPr>
        <w:numPr>
          <w:ilvl w:val="0"/>
          <w:numId w:val="4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Наличие диплома 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высшем или среднем профессиональном образовании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Длительность обучения</w:t>
      </w:r>
    </w:p>
    <w:p>
      <w:pPr>
        <w:numPr>
          <w:ilvl w:val="0"/>
          <w:numId w:val="4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72  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академических часа.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42">
    <w:abstractNumId w:val="12"/>
  </w:num>
  <w:num w:numId="44">
    <w:abstractNumId w:val="6"/>
  </w:num>
  <w:num w:numId="4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